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CF34" w14:textId="1DD84413" w:rsidR="00890409" w:rsidRDefault="005B1C28">
      <w:pPr>
        <w:pStyle w:val="Heading2"/>
        <w:jc w:val="center"/>
        <w:outlineLvl w:val="1"/>
        <w:rPr>
          <w:rFonts w:ascii="Raleway Regular" w:eastAsia="Raleway Regular" w:hAnsi="Raleway Regular" w:cs="Raleway Regular"/>
          <w:sz w:val="48"/>
        </w:rPr>
      </w:pPr>
      <w:bookmarkStart w:id="0" w:name="_Toc55389032"/>
      <w:r w:rsidRPr="005B1C28">
        <w:drawing>
          <wp:inline distT="0" distB="0" distL="0" distR="0" wp14:anchorId="60536639" wp14:editId="511D1D21">
            <wp:extent cx="847016" cy="80645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61" cy="80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AF3">
        <w:rPr>
          <w:rFonts w:ascii="Raleway Regular" w:eastAsia="Raleway Regular" w:hAnsi="Raleway Regular" w:cs="Raleway Regular"/>
          <w:sz w:val="48"/>
        </w:rPr>
        <w:t>BASIC Assessment Form</w:t>
      </w:r>
      <w:bookmarkEnd w:id="0"/>
    </w:p>
    <w:p w14:paraId="77D9DD1E" w14:textId="77777777" w:rsidR="00890409" w:rsidRDefault="00890409">
      <w:pPr>
        <w:widowControl w:val="0"/>
        <w:rPr>
          <w:rFonts w:ascii="Raleway Regular" w:eastAsia="Raleway Regular" w:hAnsi="Raleway Regular" w:cs="Raleway Regular"/>
        </w:rPr>
      </w:pPr>
    </w:p>
    <w:tbl>
      <w:tblPr>
        <w:tblStyle w:val="a6"/>
        <w:tblW w:w="103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30"/>
        <w:gridCol w:w="3759"/>
        <w:gridCol w:w="4715"/>
      </w:tblGrid>
      <w:tr w:rsidR="00890409" w14:paraId="108DE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C061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  <w:r>
              <w:rPr>
                <w:rFonts w:ascii="Raleway Bold" w:eastAsia="Raleway Bold" w:hAnsi="Raleway Bold" w:cs="Raleway Bold"/>
                <w:b/>
                <w:sz w:val="28"/>
              </w:rPr>
              <w:t>Specific Trigger Situation (What/Where/When/Who?):</w:t>
            </w:r>
          </w:p>
          <w:p w14:paraId="5D554C70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</w:p>
          <w:p w14:paraId="2C6240A0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</w:p>
          <w:p w14:paraId="50560F18" w14:textId="77777777" w:rsidR="00890409" w:rsidRDefault="00265AF3">
            <w:pPr>
              <w:widowControl w:val="0"/>
              <w:rPr>
                <w:rFonts w:ascii="Raleway Regular" w:eastAsia="Raleway Regular" w:hAnsi="Raleway Regular" w:cs="Raleway Regular"/>
                <w:sz w:val="18"/>
              </w:rPr>
            </w:pPr>
            <w:r>
              <w:rPr>
                <w:rFonts w:ascii="Raleway Regular" w:eastAsia="Raleway Regular" w:hAnsi="Raleway Regular" w:cs="Raleway Regular"/>
                <w:sz w:val="18"/>
              </w:rPr>
              <w:t xml:space="preserve">(“If possible, describe </w:t>
            </w:r>
            <w:r>
              <w:rPr>
                <w:rFonts w:ascii="Raleway Regular" w:eastAsia="Raleway Regular" w:hAnsi="Raleway Regular" w:cs="Raleway Regular"/>
                <w:i/>
                <w:sz w:val="18"/>
              </w:rPr>
              <w:t>in detail</w:t>
            </w:r>
            <w:r>
              <w:rPr>
                <w:rFonts w:ascii="Raleway Regular" w:eastAsia="Raleway Regular" w:hAnsi="Raleway Regular" w:cs="Raleway Regular"/>
                <w:sz w:val="18"/>
              </w:rPr>
              <w:t xml:space="preserve"> a specific, </w:t>
            </w:r>
            <w:r>
              <w:rPr>
                <w:rFonts w:ascii="Raleway Regular" w:eastAsia="Raleway Regular" w:hAnsi="Raleway Regular" w:cs="Raleway Regular"/>
                <w:i/>
                <w:sz w:val="18"/>
              </w:rPr>
              <w:t>concrete</w:t>
            </w:r>
            <w:r>
              <w:rPr>
                <w:rFonts w:ascii="Raleway Regular" w:eastAsia="Raleway Regular" w:hAnsi="Raleway Regular" w:cs="Raleway Regular"/>
                <w:sz w:val="18"/>
              </w:rPr>
              <w:t xml:space="preserve"> situation in the near future where you anticipate experiencing problems.”)</w:t>
            </w:r>
          </w:p>
        </w:tc>
      </w:tr>
      <w:tr w:rsidR="00890409" w14:paraId="5AA0D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B1EA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  <w:r>
              <w:rPr>
                <w:rFonts w:ascii="Raleway Bold" w:eastAsia="Raleway Bold" w:hAnsi="Raleway Bold" w:cs="Raleway Bold"/>
                <w:b/>
              </w:rPr>
              <w:t>BASIC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3A3E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  <w:r>
              <w:rPr>
                <w:rFonts w:ascii="Raleway Bold" w:eastAsia="Raleway Bold" w:hAnsi="Raleway Bold" w:cs="Raleway Bold"/>
                <w:b/>
              </w:rPr>
              <w:t>Old Negative (Presenting Problem)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4D5D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  <w:r>
              <w:rPr>
                <w:rFonts w:ascii="Raleway Bold" w:eastAsia="Raleway Bold" w:hAnsi="Raleway Bold" w:cs="Raleway Bold"/>
                <w:b/>
              </w:rPr>
              <w:t>New Positive (Therapy Goals)</w:t>
            </w:r>
          </w:p>
        </w:tc>
      </w:tr>
      <w:tr w:rsidR="00890409" w14:paraId="0B0CA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E153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  <w:r>
              <w:rPr>
                <w:rFonts w:ascii="Raleway Bold" w:eastAsia="Raleway Bold" w:hAnsi="Raleway Bold" w:cs="Raleway Bold"/>
                <w:b/>
                <w:sz w:val="28"/>
              </w:rPr>
              <w:t>Behavioural</w:t>
            </w:r>
          </w:p>
          <w:p w14:paraId="7CAE21AA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  <w:r>
              <w:rPr>
                <w:rFonts w:ascii="Raleway Bold" w:eastAsia="Raleway Bold" w:hAnsi="Raleway Bold" w:cs="Raleway Bold"/>
                <w:b/>
                <w:sz w:val="18"/>
              </w:rPr>
              <w:t xml:space="preserve">(Saying &amp; </w:t>
            </w:r>
            <w:proofErr w:type="gramStart"/>
            <w:r>
              <w:rPr>
                <w:rFonts w:ascii="Raleway Bold" w:eastAsia="Raleway Bold" w:hAnsi="Raleway Bold" w:cs="Raleway Bold"/>
                <w:b/>
                <w:sz w:val="18"/>
              </w:rPr>
              <w:t>Doing</w:t>
            </w:r>
            <w:proofErr w:type="gramEnd"/>
            <w:r>
              <w:rPr>
                <w:rFonts w:ascii="Raleway Bold" w:eastAsia="Raleway Bold" w:hAnsi="Raleway Bold" w:cs="Raleway Bold"/>
                <w:b/>
                <w:sz w:val="18"/>
              </w:rPr>
              <w:t>)</w:t>
            </w:r>
          </w:p>
          <w:p w14:paraId="3F4E61E8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</w:p>
          <w:p w14:paraId="3D0ED188" w14:textId="77777777" w:rsidR="00890409" w:rsidRDefault="00265AF3">
            <w:pPr>
              <w:widowControl w:val="0"/>
              <w:rPr>
                <w:rFonts w:ascii="Raleway Regular" w:eastAsia="Raleway Regular" w:hAnsi="Raleway Regular" w:cs="Raleway Regular"/>
                <w:sz w:val="18"/>
              </w:rPr>
            </w:pPr>
            <w:r>
              <w:rPr>
                <w:rFonts w:ascii="Raleway Regular" w:eastAsia="Raleway Regular" w:hAnsi="Raleway Regular" w:cs="Raleway Regular"/>
                <w:sz w:val="18"/>
              </w:rPr>
              <w:t>E.g., external action, body language, inaction, speech, avoidance, etc.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167C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8936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</w:tr>
      <w:tr w:rsidR="00890409" w14:paraId="7D287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DCA4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  <w:r>
              <w:rPr>
                <w:rFonts w:ascii="Raleway Bold" w:eastAsia="Raleway Bold" w:hAnsi="Raleway Bold" w:cs="Raleway Bold"/>
                <w:b/>
                <w:sz w:val="28"/>
              </w:rPr>
              <w:t>Affective</w:t>
            </w:r>
          </w:p>
          <w:p w14:paraId="563E8A92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  <w:r>
              <w:rPr>
                <w:rFonts w:ascii="Raleway Bold" w:eastAsia="Raleway Bold" w:hAnsi="Raleway Bold" w:cs="Raleway Bold"/>
                <w:b/>
                <w:sz w:val="18"/>
              </w:rPr>
              <w:t>(Feeling)</w:t>
            </w:r>
          </w:p>
          <w:p w14:paraId="3856DAC8" w14:textId="77777777" w:rsidR="00890409" w:rsidRDefault="00890409">
            <w:pPr>
              <w:widowControl w:val="0"/>
              <w:rPr>
                <w:rFonts w:ascii="Raleway Regular" w:eastAsia="Raleway Regular" w:hAnsi="Raleway Regular" w:cs="Raleway Regular"/>
                <w:sz w:val="18"/>
              </w:rPr>
            </w:pPr>
          </w:p>
          <w:p w14:paraId="7713F907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  <w:r>
              <w:rPr>
                <w:rFonts w:ascii="Raleway Regular" w:eastAsia="Raleway Regular" w:hAnsi="Raleway Regular" w:cs="Raleway Regular"/>
                <w:sz w:val="18"/>
              </w:rPr>
              <w:t>E.g., mood, emotions, feelings, associated bodily sensations, etc.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198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8E65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</w:tr>
      <w:tr w:rsidR="00890409" w14:paraId="65B24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C5D2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  <w:r>
              <w:rPr>
                <w:rFonts w:ascii="Raleway Bold" w:eastAsia="Raleway Bold" w:hAnsi="Raleway Bold" w:cs="Raleway Bold"/>
                <w:b/>
                <w:sz w:val="28"/>
              </w:rPr>
              <w:t>Somatic</w:t>
            </w:r>
          </w:p>
          <w:p w14:paraId="59B1B62B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  <w:r>
              <w:rPr>
                <w:rFonts w:ascii="Raleway Bold" w:eastAsia="Raleway Bold" w:hAnsi="Raleway Bold" w:cs="Raleway Bold"/>
                <w:b/>
                <w:sz w:val="18"/>
              </w:rPr>
              <w:t>(Physical health)</w:t>
            </w:r>
          </w:p>
          <w:p w14:paraId="11A68842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</w:p>
          <w:p w14:paraId="3CC61063" w14:textId="77777777" w:rsidR="00890409" w:rsidRDefault="00265AF3">
            <w:pPr>
              <w:widowControl w:val="0"/>
              <w:rPr>
                <w:rFonts w:ascii="Raleway Regular" w:eastAsia="Raleway Regular" w:hAnsi="Raleway Regular" w:cs="Raleway Regular"/>
                <w:sz w:val="18"/>
              </w:rPr>
            </w:pPr>
            <w:r>
              <w:rPr>
                <w:rFonts w:ascii="Raleway Regular" w:eastAsia="Raleway Regular" w:hAnsi="Raleway Regular" w:cs="Raleway Regular"/>
                <w:sz w:val="18"/>
              </w:rPr>
              <w:t>E.g., physical health, physiology, nutrition, medication, drugs, exercise, etc.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7996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  <w:p w14:paraId="70983E3D" w14:textId="77777777" w:rsidR="00890409" w:rsidRDefault="00890409">
            <w:pPr>
              <w:rPr>
                <w:rFonts w:ascii="Raleway Regular" w:eastAsia="Raleway Regular" w:hAnsi="Raleway Regular" w:cs="Raleway Regular"/>
              </w:rPr>
            </w:pPr>
          </w:p>
          <w:p w14:paraId="1B98A6B2" w14:textId="77777777" w:rsidR="00890409" w:rsidRDefault="00890409">
            <w:pPr>
              <w:rPr>
                <w:rFonts w:ascii="Raleway Regular" w:eastAsia="Raleway Regular" w:hAnsi="Raleway Regular" w:cs="Raleway Regular"/>
              </w:rPr>
            </w:pPr>
          </w:p>
          <w:p w14:paraId="4A3FA9F2" w14:textId="77777777" w:rsidR="00890409" w:rsidRDefault="00890409">
            <w:pPr>
              <w:rPr>
                <w:rFonts w:ascii="Raleway Regular" w:eastAsia="Raleway Regular" w:hAnsi="Raleway Regular" w:cs="Raleway Regular"/>
              </w:rPr>
            </w:pPr>
          </w:p>
          <w:p w14:paraId="076773FF" w14:textId="77777777" w:rsidR="00890409" w:rsidRDefault="00890409">
            <w:pPr>
              <w:rPr>
                <w:rFonts w:ascii="Raleway Regular" w:eastAsia="Raleway Regular" w:hAnsi="Raleway Regular" w:cs="Raleway Regular"/>
              </w:rPr>
            </w:pPr>
          </w:p>
          <w:p w14:paraId="26D9B144" w14:textId="77777777" w:rsidR="00890409" w:rsidRDefault="00890409">
            <w:pPr>
              <w:rPr>
                <w:rFonts w:ascii="Raleway Regular" w:eastAsia="Raleway Regular" w:hAnsi="Raleway Regular" w:cs="Raleway Regular"/>
              </w:rPr>
            </w:pPr>
          </w:p>
          <w:p w14:paraId="087236F4" w14:textId="77777777" w:rsidR="00890409" w:rsidRDefault="00890409">
            <w:pPr>
              <w:rPr>
                <w:rFonts w:ascii="Raleway Regular" w:eastAsia="Raleway Regular" w:hAnsi="Raleway Regular" w:cs="Raleway Regular"/>
              </w:rPr>
            </w:pPr>
          </w:p>
          <w:p w14:paraId="20B2D96D" w14:textId="77777777" w:rsidR="00890409" w:rsidRDefault="00265AF3">
            <w:pPr>
              <w:tabs>
                <w:tab w:val="left" w:pos="930"/>
              </w:tabs>
              <w:rPr>
                <w:rFonts w:ascii="Raleway Regular" w:eastAsia="Raleway Regular" w:hAnsi="Raleway Regular" w:cs="Raleway Regular"/>
              </w:rPr>
            </w:pPr>
            <w:r>
              <w:rPr>
                <w:rFonts w:ascii="Raleway Regular" w:eastAsia="Raleway Regular" w:hAnsi="Raleway Regular" w:cs="Raleway Regular"/>
              </w:rPr>
              <w:tab/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F993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</w:tr>
      <w:tr w:rsidR="00890409" w14:paraId="11723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BEAB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  <w:r>
              <w:rPr>
                <w:rFonts w:ascii="Raleway Bold" w:eastAsia="Raleway Bold" w:hAnsi="Raleway Bold" w:cs="Raleway Bold"/>
                <w:b/>
                <w:sz w:val="28"/>
              </w:rPr>
              <w:lastRenderedPageBreak/>
              <w:t>Inter-personal</w:t>
            </w:r>
          </w:p>
          <w:p w14:paraId="6D376462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  <w:r>
              <w:rPr>
                <w:rFonts w:ascii="Raleway Bold" w:eastAsia="Raleway Bold" w:hAnsi="Raleway Bold" w:cs="Raleway Bold"/>
                <w:b/>
                <w:sz w:val="18"/>
              </w:rPr>
              <w:t>(Relationships)</w:t>
            </w:r>
          </w:p>
          <w:p w14:paraId="011301A3" w14:textId="77777777" w:rsidR="00890409" w:rsidRDefault="00890409">
            <w:pPr>
              <w:widowControl w:val="0"/>
              <w:rPr>
                <w:rFonts w:ascii="Raleway Regular" w:eastAsia="Raleway Regular" w:hAnsi="Raleway Regular" w:cs="Raleway Regular"/>
                <w:sz w:val="18"/>
              </w:rPr>
            </w:pPr>
          </w:p>
          <w:p w14:paraId="51328256" w14:textId="77777777" w:rsidR="00890409" w:rsidRDefault="00265AF3">
            <w:pPr>
              <w:widowControl w:val="0"/>
              <w:rPr>
                <w:rFonts w:ascii="Raleway Regular" w:eastAsia="Raleway Regular" w:hAnsi="Raleway Regular" w:cs="Raleway Regular"/>
                <w:sz w:val="18"/>
              </w:rPr>
            </w:pPr>
            <w:r>
              <w:rPr>
                <w:rFonts w:ascii="Raleway Regular" w:eastAsia="Raleway Regular" w:hAnsi="Raleway Regular" w:cs="Raleway Regular"/>
                <w:sz w:val="18"/>
              </w:rPr>
              <w:t xml:space="preserve">E.g., </w:t>
            </w:r>
            <w:r>
              <w:rPr>
                <w:rFonts w:ascii="Raleway Regular" w:eastAsia="Raleway Regular" w:hAnsi="Raleway Regular" w:cs="Raleway Regular"/>
                <w:sz w:val="18"/>
              </w:rPr>
              <w:t>work, relationships, group dynamics, peer groups, personal relationships, etc.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F8F5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9A88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</w:tr>
      <w:tr w:rsidR="00890409" w14:paraId="4DB4C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9559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28"/>
              </w:rPr>
            </w:pPr>
            <w:r>
              <w:rPr>
                <w:rFonts w:ascii="Raleway Bold" w:eastAsia="Raleway Bold" w:hAnsi="Raleway Bold" w:cs="Raleway Bold"/>
                <w:b/>
                <w:sz w:val="28"/>
              </w:rPr>
              <w:t>Cognitive</w:t>
            </w:r>
          </w:p>
          <w:p w14:paraId="7E167116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  <w:r>
              <w:rPr>
                <w:rFonts w:ascii="Raleway Bold" w:eastAsia="Raleway Bold" w:hAnsi="Raleway Bold" w:cs="Raleway Bold"/>
                <w:b/>
                <w:sz w:val="18"/>
              </w:rPr>
              <w:t>(Beliefs)</w:t>
            </w:r>
          </w:p>
          <w:p w14:paraId="3DFD5F90" w14:textId="77777777" w:rsidR="00890409" w:rsidRDefault="00890409">
            <w:pPr>
              <w:widowControl w:val="0"/>
              <w:rPr>
                <w:rFonts w:ascii="Raleway Regular" w:eastAsia="Raleway Regular" w:hAnsi="Raleway Regular" w:cs="Raleway Regular"/>
                <w:sz w:val="18"/>
              </w:rPr>
            </w:pPr>
          </w:p>
          <w:p w14:paraId="3C47F9D8" w14:textId="77777777" w:rsidR="00890409" w:rsidRDefault="00265AF3">
            <w:pPr>
              <w:widowControl w:val="0"/>
              <w:rPr>
                <w:rFonts w:ascii="Raleway Bold" w:eastAsia="Raleway Bold" w:hAnsi="Raleway Bold" w:cs="Raleway Bold"/>
                <w:b/>
                <w:sz w:val="18"/>
              </w:rPr>
            </w:pPr>
            <w:r>
              <w:rPr>
                <w:rFonts w:ascii="Raleway Regular" w:eastAsia="Raleway Regular" w:hAnsi="Raleway Regular" w:cs="Raleway Regular"/>
                <w:sz w:val="18"/>
              </w:rPr>
              <w:t>E.g., beliefs, self-talk, auto-suggestion, attitudes, etc.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A7D7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AACF" w14:textId="77777777" w:rsidR="00890409" w:rsidRDefault="00890409">
            <w:pPr>
              <w:widowControl w:val="0"/>
              <w:rPr>
                <w:rFonts w:ascii="Raleway Bold" w:eastAsia="Raleway Bold" w:hAnsi="Raleway Bold" w:cs="Raleway Bold"/>
                <w:b/>
              </w:rPr>
            </w:pPr>
          </w:p>
        </w:tc>
      </w:tr>
    </w:tbl>
    <w:p w14:paraId="2A587758" w14:textId="77777777" w:rsidR="00890409" w:rsidRDefault="00890409">
      <w:pPr>
        <w:rPr>
          <w:rFonts w:ascii="Raleway Regular" w:eastAsia="Raleway Regular" w:hAnsi="Raleway Regular" w:cs="Raleway Regular"/>
        </w:rPr>
      </w:pPr>
    </w:p>
    <w:sectPr w:rsidR="0089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19"/>
      <w:pgMar w:top="907" w:right="907" w:bottom="793" w:left="907" w:header="567" w:footer="567" w:gutter="0"/>
      <w:pgBorders>
        <w:top w:val="single" w:sz="48" w:space="24" w:color="4F81BD" w:themeColor="accent1"/>
        <w:left w:val="single" w:sz="48" w:space="25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C78F" w14:textId="77777777" w:rsidR="00265AF3" w:rsidRDefault="00265AF3">
      <w:pPr>
        <w:spacing w:after="0"/>
      </w:pPr>
      <w:r>
        <w:separator/>
      </w:r>
    </w:p>
  </w:endnote>
  <w:endnote w:type="continuationSeparator" w:id="0">
    <w:p w14:paraId="790C35BE" w14:textId="77777777" w:rsidR="00265AF3" w:rsidRDefault="00265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 Regular">
    <w:charset w:val="00"/>
    <w:family w:val="auto"/>
    <w:pitch w:val="default"/>
  </w:font>
  <w:font w:name="Raleway Regular">
    <w:charset w:val="00"/>
    <w:family w:val="auto"/>
    <w:pitch w:val="default"/>
  </w:font>
  <w:font w:name="Raleway Bold">
    <w:charset w:val="00"/>
    <w:family w:val="auto"/>
    <w:pitch w:val="default"/>
  </w:font>
  <w:font w:name="Caladea Regula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DD9F" w14:textId="77777777" w:rsidR="00890409" w:rsidRDefault="0089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C50F" w14:textId="77777777" w:rsidR="00890409" w:rsidRDefault="00890409"/>
  <w:tbl>
    <w:tblPr>
      <w:tblStyle w:val="a7"/>
      <w:tblW w:w="10605" w:type="dxa"/>
      <w:tblInd w:w="0" w:type="dxa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4108"/>
      <w:gridCol w:w="6497"/>
    </w:tblGrid>
    <w:tr w:rsidR="00890409" w14:paraId="206AE7D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108" w:type="dxa"/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7FA5911C" w14:textId="77777777" w:rsidR="00890409" w:rsidRDefault="0089040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</w:rPr>
          </w:pPr>
        </w:p>
      </w:tc>
      <w:tc>
        <w:tcPr>
          <w:tcW w:w="6497" w:type="dxa"/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0DBCD603" w14:textId="77777777" w:rsidR="00890409" w:rsidRDefault="00265AF3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</w:rPr>
          </w:pPr>
          <w:r>
            <w:rPr>
              <w:rFonts w:ascii="Raleway Regular" w:eastAsia="Raleway Regular" w:hAnsi="Raleway Regular" w:cs="Raleway Regular"/>
              <w:color w:val="FFFFFF" w:themeColor="background1"/>
              <w:sz w:val="18"/>
            </w:rPr>
            <w:t xml:space="preserve">©2021 </w:t>
          </w:r>
          <w:proofErr w:type="spellStart"/>
          <w:r>
            <w:rPr>
              <w:rFonts w:ascii="Raleway Regular" w:eastAsia="Raleway Regular" w:hAnsi="Raleway Regular" w:cs="Raleway Regular"/>
              <w:color w:val="FFFFFF" w:themeColor="background1"/>
              <w:sz w:val="18"/>
            </w:rPr>
            <w:t>Mindease</w:t>
          </w:r>
          <w:proofErr w:type="spellEnd"/>
          <w:r>
            <w:rPr>
              <w:rFonts w:ascii="Raleway Regular" w:eastAsia="Raleway Regular" w:hAnsi="Raleway Regular" w:cs="Raleway Regular"/>
              <w:color w:val="FFFFFF" w:themeColor="background1"/>
              <w:sz w:val="18"/>
            </w:rPr>
            <w:t xml:space="preserve"> </w:t>
          </w:r>
          <w:r>
            <w:rPr>
              <w:rFonts w:ascii="Raleway Regular" w:eastAsia="Raleway Regular" w:hAnsi="Raleway Regular" w:cs="Raleway Regular"/>
              <w:color w:val="FFFFFF" w:themeColor="background1"/>
              <w:sz w:val="18"/>
            </w:rPr>
            <w:t>Limited All Rights Reserved</w:t>
          </w:r>
        </w:p>
      </w:tc>
    </w:tr>
  </w:tbl>
  <w:p w14:paraId="404DDAA8" w14:textId="77777777" w:rsidR="00890409" w:rsidRDefault="00890409">
    <w:pPr>
      <w:pStyle w:val="Foo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B1F" w14:textId="77777777" w:rsidR="00890409" w:rsidRDefault="0089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6441" w14:textId="77777777" w:rsidR="00265AF3" w:rsidRDefault="00265AF3">
      <w:pPr>
        <w:spacing w:after="0"/>
      </w:pPr>
      <w:r>
        <w:separator/>
      </w:r>
    </w:p>
  </w:footnote>
  <w:footnote w:type="continuationSeparator" w:id="0">
    <w:p w14:paraId="49B6327B" w14:textId="77777777" w:rsidR="00265AF3" w:rsidRDefault="00265A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0370" w14:textId="77777777" w:rsidR="00890409" w:rsidRDefault="0089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492A" w14:textId="336DFEE4" w:rsidR="00890409" w:rsidRDefault="005B1C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823A97" wp14:editId="5BD2720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5949950" cy="270510"/>
              <wp:effectExtent l="0" t="0" r="3175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964A" w14:textId="77777777" w:rsidR="00890409" w:rsidRDefault="00265AF3">
                          <w:pPr>
                            <w:jc w:val="center"/>
                          </w:pPr>
                          <w:r>
                            <w:rPr>
                              <w:rFonts w:ascii="Raleway Regular" w:eastAsia="Raleway Regular" w:hAnsi="Raleway Regular" w:cs="Raleway Regular"/>
                              <w:color w:val="FFFFFF"/>
                              <w:sz w:val="22"/>
                            </w:rPr>
                            <w:t>UK COLLEGE OF HYPNOSIS AND HYPNOTHERAPY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23A97" id="Rectangle 3" o:spid="_x0000_s1026" style="position:absolute;margin-left:0;margin-top:0;width:468.5pt;height:21.3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" fillcolor="#4f81bd" stroked="f">
              <v:textbox>
                <w:txbxContent>
                  <w:p w14:paraId="1A0E964A" w14:textId="77777777" w:rsidR="00890409" w:rsidRDefault="00265AF3">
                    <w:pPr>
                      <w:jc w:val="center"/>
                    </w:pPr>
                    <w:r>
                      <w:rPr>
                        <w:rFonts w:ascii="Raleway Regular" w:eastAsia="Raleway Regular" w:hAnsi="Raleway Regular" w:cs="Raleway Regular"/>
                        <w:color w:val="FFFFFF"/>
                        <w:sz w:val="22"/>
                      </w:rPr>
                      <w:t>UK COLLEGE OF HYPNOSIS AND HYPNOTHERAPY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35B" w14:textId="77777777" w:rsidR="00890409" w:rsidRDefault="00890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09"/>
    <w:rsid w:val="00265AF3"/>
    <w:rsid w:val="005B1C28"/>
    <w:rsid w:val="008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C7940"/>
  <w15:docId w15:val="{84B84E68-4496-44C6-8687-0279F34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unhideWhenUsed/>
    <w:qFormat/>
    <w:pPr>
      <w:tabs>
        <w:tab w:val="center" w:pos="4320"/>
        <w:tab w:val="right" w:pos="8640"/>
      </w:tabs>
      <w:spacing w:after="0"/>
    </w:pPr>
  </w:style>
  <w:style w:type="paragraph" w:customStyle="1" w:styleId="Heading1">
    <w:name w:val="Heading1"/>
    <w:basedOn w:val="Normal"/>
    <w:next w:val="Normal"/>
    <w:uiPriority w:val="1"/>
    <w:unhideWhenUsed/>
    <w:qFormat/>
    <w:pPr>
      <w:keepNext/>
      <w:keepLines/>
      <w:spacing w:before="240" w:after="0"/>
    </w:pPr>
    <w:rPr>
      <w:rFonts w:ascii="Calibri" w:eastAsia="Calibri" w:hAnsi="Calibri" w:cs="Calibri"/>
      <w:color w:val="365E8F" w:themeColor="accent1" w:themeShade="BC"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keepNext/>
      <w:keepLines/>
      <w:spacing w:before="40" w:after="0"/>
    </w:pPr>
    <w:rPr>
      <w:rFonts w:ascii="Calibri" w:eastAsia="Calibri" w:hAnsi="Calibri" w:cs="Calibri"/>
      <w:color w:val="365E8F" w:themeColor="accent1" w:themeShade="BC"/>
      <w:sz w:val="26"/>
    </w:rPr>
  </w:style>
  <w:style w:type="paragraph" w:customStyle="1" w:styleId="Heading3">
    <w:name w:val="Heading3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</w:rPr>
  </w:style>
  <w:style w:type="paragraph" w:customStyle="1" w:styleId="Heading4">
    <w:name w:val="Heading4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Footer">
    <w:name w:val="footer"/>
    <w:basedOn w:val="Normal"/>
    <w:uiPriority w:val="1"/>
    <w:unhideWhenUsed/>
    <w:qFormat/>
    <w:pPr>
      <w:tabs>
        <w:tab w:val="center" w:pos="4320"/>
        <w:tab w:val="right" w:pos="8640"/>
      </w:tabs>
      <w:spacing w:after="0"/>
    </w:pPr>
  </w:style>
  <w:style w:type="paragraph" w:styleId="Title">
    <w:name w:val="Title"/>
    <w:basedOn w:val="Normal"/>
    <w:next w:val="Normal"/>
    <w:uiPriority w:val="10"/>
    <w:qFormat/>
    <w:pPr>
      <w:spacing w:after="0"/>
    </w:pPr>
    <w:rPr>
      <w:rFonts w:ascii="Calibri" w:eastAsia="Calibri" w:hAnsi="Calibri" w:cs="Calibri"/>
      <w:spacing w:val="-10"/>
      <w:sz w:val="56"/>
    </w:rPr>
  </w:style>
  <w:style w:type="paragraph" w:styleId="Subtitle">
    <w:name w:val="Subtitle"/>
    <w:basedOn w:val="Normal"/>
    <w:next w:val="Normal"/>
    <w:uiPriority w:val="11"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table" w:customStyle="1" w:styleId="a6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64666553253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adea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Williams</dc:creator>
  <cp:lastModifiedBy>eva kozacikova</cp:lastModifiedBy>
  <cp:revision>2</cp:revision>
  <dcterms:created xsi:type="dcterms:W3CDTF">2022-03-07T19:16:00Z</dcterms:created>
  <dcterms:modified xsi:type="dcterms:W3CDTF">2022-03-07T19:16:00Z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